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7E96F" w14:textId="78142DF2" w:rsidR="00E41E04" w:rsidRDefault="00E41E04" w:rsidP="00E41E04">
      <w:pPr>
        <w:pStyle w:val="NormaleWeb"/>
        <w:jc w:val="both"/>
      </w:pPr>
      <w:r>
        <w:t xml:space="preserve">RELAZIONE TECNICA </w:t>
      </w:r>
    </w:p>
    <w:p w14:paraId="508C16EE" w14:textId="3933873D" w:rsidR="00E41E04" w:rsidRDefault="00E41E04" w:rsidP="00E41E04">
      <w:pPr>
        <w:pStyle w:val="NormaleWeb"/>
        <w:jc w:val="both"/>
      </w:pPr>
      <w:r>
        <w:t>1- la bozza trasmessa recepisce l'ordinanza contingibile n. 40 che per sua stessa natura ha effetti transitori (appunto contingibili). Con questa modifica al regolamento intendiamo adottare uno strumento che non ha termini di durata anche per ovviare alle osservazioni sul termine di efficacia al 31/01/2027 della prefata ordinanza ritenuto eccessivo.</w:t>
      </w:r>
    </w:p>
    <w:p w14:paraId="29589449" w14:textId="77777777" w:rsidR="00E41E04" w:rsidRDefault="00E41E04" w:rsidP="00E41E04">
      <w:pPr>
        <w:pStyle w:val="NormaleWeb"/>
        <w:jc w:val="both"/>
      </w:pPr>
      <w:r>
        <w:t xml:space="preserve">2- il recepimento dell'ordinanza ha imposto l'introduzione della lettera h) all'art. 8 prevedendo il divieto in aree specifiche </w:t>
      </w:r>
      <w:proofErr w:type="gramStart"/>
      <w:r>
        <w:t>( in</w:t>
      </w:r>
      <w:proofErr w:type="gramEnd"/>
      <w:r>
        <w:t xml:space="preserve"> questo caso si rinvia all'art.22) dalle ore 21 alle ore 7 di detenzione, salvo i luoghi </w:t>
      </w:r>
      <w:proofErr w:type="spellStart"/>
      <w:proofErr w:type="gramStart"/>
      <w:r>
        <w:t>autorizzati,</w:t>
      </w:r>
      <w:r>
        <w:rPr>
          <w:b/>
          <w:bCs/>
        </w:rPr>
        <w:t>di</w:t>
      </w:r>
      <w:proofErr w:type="spellEnd"/>
      <w:proofErr w:type="gramEnd"/>
      <w:r>
        <w:rPr>
          <w:b/>
          <w:bCs/>
        </w:rPr>
        <w:t xml:space="preserve"> bevande alcoliche di qualunque gradazione in contenitori in vetro. In questo caso la formulazione rende legittimo detenere bottiglie di vetro che non contengano alcolici. Va bene così o intendiamo vietare la detenzione del vetro a prescindere dal contenuto? </w:t>
      </w:r>
      <w:proofErr w:type="gramStart"/>
      <w:r>
        <w:t>E'</w:t>
      </w:r>
      <w:proofErr w:type="gramEnd"/>
      <w:r>
        <w:t xml:space="preserve"> fatto salvo lo svolgimento di eventi e manifestazioni commerciali. Si noti come il divieto si pone come complementare al divieto dell'art. 37 che vieta agli esercenti la vendita di bevande in bottiglia e/o altri contenitori in vetro dalle 24 alle 6. In questo caso il divieto era e resta posto a carico degli </w:t>
      </w:r>
      <w:proofErr w:type="gramStart"/>
      <w:r>
        <w:t>esercizi .</w:t>
      </w:r>
      <w:proofErr w:type="gramEnd"/>
      <w:r>
        <w:t xml:space="preserve"> Nel caso che ci interessa invece riguarda l'utilizzatore che non può detenere bottiglie in vetro anche se acquistate prima di quella fascia </w:t>
      </w:r>
      <w:proofErr w:type="gramStart"/>
      <w:r>
        <w:t>oraria .</w:t>
      </w:r>
      <w:proofErr w:type="gramEnd"/>
    </w:p>
    <w:p w14:paraId="463D769B" w14:textId="77777777" w:rsidR="00E41E04" w:rsidRDefault="00E41E04" w:rsidP="00E41E04">
      <w:pPr>
        <w:pStyle w:val="NormaleWeb"/>
        <w:jc w:val="both"/>
      </w:pPr>
      <w:r>
        <w:t>3-</w:t>
      </w:r>
      <w:proofErr w:type="gramStart"/>
      <w:r>
        <w:t>altra condotte indicate</w:t>
      </w:r>
      <w:proofErr w:type="gramEnd"/>
      <w:r>
        <w:t xml:space="preserve"> in ordinanza quali il bivacco o predisporre giacigli di fortuna erano già </w:t>
      </w:r>
      <w:proofErr w:type="spellStart"/>
      <w:r>
        <w:t>conteplati</w:t>
      </w:r>
      <w:proofErr w:type="spellEnd"/>
      <w:r>
        <w:t xml:space="preserve"> nel regolamento art. 8 lett. b, f e g e si è provveduto solo ad aggiornare l'importo della sanzione </w:t>
      </w:r>
      <w:proofErr w:type="gramStart"/>
      <w:r>
        <w:t>( da</w:t>
      </w:r>
      <w:proofErr w:type="gramEnd"/>
      <w:r>
        <w:t xml:space="preserve"> 100 a 300 euro) come da </w:t>
      </w:r>
      <w:proofErr w:type="gramStart"/>
      <w:r>
        <w:t>ordinanza .</w:t>
      </w:r>
      <w:proofErr w:type="gramEnd"/>
      <w:r>
        <w:t xml:space="preserve"> Prima la sanzione era più blanda.</w:t>
      </w:r>
    </w:p>
    <w:p w14:paraId="3EFBFA17" w14:textId="77777777" w:rsidR="00E41E04" w:rsidRDefault="00E41E04" w:rsidP="00E41E04">
      <w:pPr>
        <w:pStyle w:val="NormaleWeb"/>
        <w:jc w:val="both"/>
      </w:pPr>
      <w:r>
        <w:t xml:space="preserve">4- Integrazione dell'art. 22 con l'inserimento del comma 2 che reca </w:t>
      </w:r>
      <w:proofErr w:type="gramStart"/>
      <w:r>
        <w:t>un indicazione</w:t>
      </w:r>
      <w:proofErr w:type="gramEnd"/>
      <w:r>
        <w:t xml:space="preserve"> più precisa dell'istituto del </w:t>
      </w:r>
      <w:r>
        <w:rPr>
          <w:b/>
          <w:bCs/>
        </w:rPr>
        <w:t>daspo urbano</w:t>
      </w:r>
      <w:r>
        <w:t xml:space="preserve"> rispetto alla precedente previsione (solo </w:t>
      </w:r>
      <w:proofErr w:type="gramStart"/>
      <w:r>
        <w:t>il</w:t>
      </w:r>
      <w:proofErr w:type="gramEnd"/>
      <w:r>
        <w:t xml:space="preserve"> 1 comma). Era già sufficiente in quanto rinviava alla normativa nazionale ma oggi rende la consultazione </w:t>
      </w:r>
      <w:proofErr w:type="spellStart"/>
      <w:r>
        <w:t>pìù</w:t>
      </w:r>
      <w:proofErr w:type="spellEnd"/>
      <w:r>
        <w:t xml:space="preserve"> organica;</w:t>
      </w:r>
    </w:p>
    <w:p w14:paraId="63B61FC4" w14:textId="77777777" w:rsidR="00E41E04" w:rsidRDefault="00E41E04" w:rsidP="00E41E04">
      <w:pPr>
        <w:pStyle w:val="NormaleWeb"/>
        <w:jc w:val="both"/>
      </w:pPr>
      <w:r>
        <w:t xml:space="preserve">5- integrazione degli artt. 43 e 44 con la specifica previsione che la mancata ottemperanza all'ordine di rimozione delle cose abusive comporterà l'intervento d'ufficio con spese a carico del trasgressore. In verità già lo prevedeva l'art. 44 ma in modo meno </w:t>
      </w:r>
      <w:proofErr w:type="gramStart"/>
      <w:r>
        <w:t>puntuale .</w:t>
      </w:r>
      <w:proofErr w:type="gramEnd"/>
      <w:r>
        <w:t xml:space="preserve"> La sostanza cambia poco ma l'attuale integrazione sembra più puntuale. Ulteriore integrazione riguarda la sanzione del massimo edittale rendendola coerente con la previsione dell'ordinanza = € 500 invece della precedente più blanda.</w:t>
      </w:r>
    </w:p>
    <w:p w14:paraId="5CED931E" w14:textId="77777777" w:rsidR="00E41E04" w:rsidRDefault="00E41E04" w:rsidP="00E41E04">
      <w:pPr>
        <w:pStyle w:val="NormaleWeb"/>
        <w:jc w:val="both"/>
      </w:pPr>
      <w:r>
        <w:t>6- introduzione dell'</w:t>
      </w:r>
      <w:r>
        <w:rPr>
          <w:b/>
          <w:bCs/>
        </w:rPr>
        <w:t>art. 5 - bis per il buon costume e decoro urbano</w:t>
      </w:r>
      <w:r>
        <w:t xml:space="preserve">. Il divieto prevede di non circolare succinti in centro abitato e sui mezzi di trasporto. Prevede inoltre di non spogliarsi </w:t>
      </w:r>
      <w:proofErr w:type="spellStart"/>
      <w:r>
        <w:t>nè</w:t>
      </w:r>
      <w:proofErr w:type="spellEnd"/>
      <w:r>
        <w:t xml:space="preserve"> in area pubblica </w:t>
      </w:r>
      <w:proofErr w:type="spellStart"/>
      <w:r>
        <w:t>nè</w:t>
      </w:r>
      <w:proofErr w:type="spellEnd"/>
      <w:r>
        <w:t xml:space="preserve"> in area privata esposti alla pubblica vista. Tali divieti non si applicano al </w:t>
      </w:r>
      <w:proofErr w:type="spellStart"/>
      <w:r>
        <w:t>SentierElsa</w:t>
      </w:r>
      <w:proofErr w:type="spellEnd"/>
      <w:r>
        <w:t xml:space="preserve">. Prevede inoltre il divieto di pulizia </w:t>
      </w:r>
      <w:proofErr w:type="gramStart"/>
      <w:r>
        <w:t>personale  in</w:t>
      </w:r>
      <w:proofErr w:type="gramEnd"/>
      <w:r>
        <w:t xml:space="preserve"> luoghi pubblici o aperti al pubblico o esposti alla pubblica vista. </w:t>
      </w:r>
      <w:proofErr w:type="spellStart"/>
      <w:r>
        <w:t>Uleriore</w:t>
      </w:r>
      <w:proofErr w:type="spellEnd"/>
      <w:r>
        <w:t xml:space="preserve"> divieto riguarda l'uso di saponi shampoo </w:t>
      </w:r>
      <w:proofErr w:type="spellStart"/>
      <w:r>
        <w:t>colluttori</w:t>
      </w:r>
      <w:proofErr w:type="spellEnd"/>
      <w:r>
        <w:t xml:space="preserve"> e detersivi in fontane </w:t>
      </w:r>
      <w:proofErr w:type="spellStart"/>
      <w:r>
        <w:t>pubblche</w:t>
      </w:r>
      <w:proofErr w:type="spellEnd"/>
      <w:r>
        <w:t xml:space="preserve"> o private ma in luogo pubblico o aperti al pubblico passaggio. </w:t>
      </w:r>
      <w:r>
        <w:rPr>
          <w:b/>
          <w:bCs/>
        </w:rPr>
        <w:t>Vogliamo lasciare la possibilità sul fiume o altre superfici d'acqua? oppure integriamo la previsione anche a questi luoghi? </w:t>
      </w:r>
    </w:p>
    <w:p w14:paraId="2131DBD6" w14:textId="77777777" w:rsidR="00E41E04" w:rsidRDefault="00E41E04" w:rsidP="00E41E04">
      <w:pPr>
        <w:pStyle w:val="NormaleWeb"/>
        <w:jc w:val="both"/>
      </w:pPr>
      <w:r>
        <w:t xml:space="preserve">7- ulteriore divieto del 5-bis è quello di consumare alimenti e bevande seduti al suolo o comunque intralciando la normale circolazione pedonale. La sanzione introdotta è abbastanza blanda </w:t>
      </w:r>
      <w:proofErr w:type="gramStart"/>
      <w:r>
        <w:t>( da</w:t>
      </w:r>
      <w:proofErr w:type="gramEnd"/>
      <w:r>
        <w:t xml:space="preserve"> 25 euro a 150 euro= pagamento in </w:t>
      </w:r>
      <w:proofErr w:type="spellStart"/>
      <w:r>
        <w:t>isura</w:t>
      </w:r>
      <w:proofErr w:type="spellEnd"/>
      <w:r>
        <w:t xml:space="preserve"> ridotta 50 euro)</w:t>
      </w:r>
    </w:p>
    <w:p w14:paraId="616E2739" w14:textId="7B227EF9" w:rsidR="00E41E04" w:rsidRDefault="00E41E04" w:rsidP="00E41E04">
      <w:pPr>
        <w:pStyle w:val="NormaleWeb"/>
        <w:jc w:val="both"/>
      </w:pPr>
      <w:r>
        <w:t>Colle di Val d’Elsa lì 15/04/2026</w:t>
      </w:r>
    </w:p>
    <w:p w14:paraId="78DA6CEE" w14:textId="2A707390" w:rsidR="009A4993" w:rsidRDefault="00E41E04" w:rsidP="00E41E04">
      <w:pPr>
        <w:jc w:val="right"/>
      </w:pPr>
      <w:r>
        <w:t xml:space="preserve">Il Comandante </w:t>
      </w:r>
    </w:p>
    <w:p w14:paraId="32236401" w14:textId="2760FA3D" w:rsidR="00E41E04" w:rsidRDefault="00E41E04" w:rsidP="00E41E04">
      <w:pPr>
        <w:jc w:val="right"/>
      </w:pPr>
      <w:r>
        <w:t>Magni Nicola</w:t>
      </w:r>
    </w:p>
    <w:sectPr w:rsidR="00E41E0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E04"/>
    <w:rsid w:val="009A4993"/>
    <w:rsid w:val="00D4065C"/>
    <w:rsid w:val="00DD46F6"/>
    <w:rsid w:val="00E41E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09FAF"/>
  <w15:chartTrackingRefBased/>
  <w15:docId w15:val="{90C8CAFF-CCBF-47FA-8A56-72AA5DB23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41E0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E41E0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E41E04"/>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E41E04"/>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E41E04"/>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E41E0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41E0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41E0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41E0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41E04"/>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E41E04"/>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E41E04"/>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E41E04"/>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E41E04"/>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E41E0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41E0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41E0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41E04"/>
    <w:rPr>
      <w:rFonts w:eastAsiaTheme="majorEastAsia" w:cstheme="majorBidi"/>
      <w:color w:val="272727" w:themeColor="text1" w:themeTint="D8"/>
    </w:rPr>
  </w:style>
  <w:style w:type="paragraph" w:styleId="Titolo">
    <w:name w:val="Title"/>
    <w:basedOn w:val="Normale"/>
    <w:next w:val="Normale"/>
    <w:link w:val="TitoloCarattere"/>
    <w:uiPriority w:val="10"/>
    <w:qFormat/>
    <w:rsid w:val="00E41E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41E0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41E0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41E0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41E0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41E04"/>
    <w:rPr>
      <w:i/>
      <w:iCs/>
      <w:color w:val="404040" w:themeColor="text1" w:themeTint="BF"/>
    </w:rPr>
  </w:style>
  <w:style w:type="paragraph" w:styleId="Paragrafoelenco">
    <w:name w:val="List Paragraph"/>
    <w:basedOn w:val="Normale"/>
    <w:uiPriority w:val="34"/>
    <w:qFormat/>
    <w:rsid w:val="00E41E04"/>
    <w:pPr>
      <w:ind w:left="720"/>
      <w:contextualSpacing/>
    </w:pPr>
  </w:style>
  <w:style w:type="character" w:styleId="Enfasiintensa">
    <w:name w:val="Intense Emphasis"/>
    <w:basedOn w:val="Carpredefinitoparagrafo"/>
    <w:uiPriority w:val="21"/>
    <w:qFormat/>
    <w:rsid w:val="00E41E04"/>
    <w:rPr>
      <w:i/>
      <w:iCs/>
      <w:color w:val="2F5496" w:themeColor="accent1" w:themeShade="BF"/>
    </w:rPr>
  </w:style>
  <w:style w:type="paragraph" w:styleId="Citazioneintensa">
    <w:name w:val="Intense Quote"/>
    <w:basedOn w:val="Normale"/>
    <w:next w:val="Normale"/>
    <w:link w:val="CitazioneintensaCarattere"/>
    <w:uiPriority w:val="30"/>
    <w:qFormat/>
    <w:rsid w:val="00E41E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E41E04"/>
    <w:rPr>
      <w:i/>
      <w:iCs/>
      <w:color w:val="2F5496" w:themeColor="accent1" w:themeShade="BF"/>
    </w:rPr>
  </w:style>
  <w:style w:type="character" w:styleId="Riferimentointenso">
    <w:name w:val="Intense Reference"/>
    <w:basedOn w:val="Carpredefinitoparagrafo"/>
    <w:uiPriority w:val="32"/>
    <w:qFormat/>
    <w:rsid w:val="00E41E04"/>
    <w:rPr>
      <w:b/>
      <w:bCs/>
      <w:smallCaps/>
      <w:color w:val="2F5496" w:themeColor="accent1" w:themeShade="BF"/>
      <w:spacing w:val="5"/>
    </w:rPr>
  </w:style>
  <w:style w:type="paragraph" w:styleId="NormaleWeb">
    <w:name w:val="Normal (Web)"/>
    <w:basedOn w:val="Normale"/>
    <w:uiPriority w:val="99"/>
    <w:semiHidden/>
    <w:unhideWhenUsed/>
    <w:rsid w:val="00E41E0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513</Words>
  <Characters>2925</Characters>
  <Application>Microsoft Office Word</Application>
  <DocSecurity>0</DocSecurity>
  <Lines>24</Lines>
  <Paragraphs>6</Paragraphs>
  <ScaleCrop>false</ScaleCrop>
  <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Magni</dc:creator>
  <cp:keywords/>
  <dc:description/>
  <cp:lastModifiedBy>Nicola Magni</cp:lastModifiedBy>
  <cp:revision>1</cp:revision>
  <dcterms:created xsi:type="dcterms:W3CDTF">2026-06-11T07:16:00Z</dcterms:created>
  <dcterms:modified xsi:type="dcterms:W3CDTF">2026-06-11T07:20:00Z</dcterms:modified>
</cp:coreProperties>
</file>